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FE38F5" w:rsidRPr="00FE38F5" w:rsidRDefault="00FE38F5" w:rsidP="00FE38F5">
      <w:pPr>
        <w:jc w:val="center"/>
        <w:rPr>
          <w:b/>
        </w:rPr>
      </w:pPr>
    </w:p>
    <w:p w:rsidR="00FE38F5" w:rsidRPr="00FE38F5" w:rsidRDefault="00FE38F5" w:rsidP="00FE38F5">
      <w:pPr>
        <w:pBdr>
          <w:top w:val="single" w:sz="4" w:space="0" w:color="auto"/>
          <w:left w:val="single" w:sz="4" w:space="4" w:color="auto"/>
          <w:bottom w:val="single" w:sz="4" w:space="1" w:color="auto"/>
          <w:right w:val="single" w:sz="4" w:space="4" w:color="auto"/>
        </w:pBdr>
        <w:jc w:val="both"/>
        <w:rPr>
          <w:sz w:val="24"/>
          <w:szCs w:val="24"/>
        </w:rPr>
      </w:pPr>
      <w:r w:rsidRPr="00FE38F5">
        <w:rPr>
          <w:b/>
          <w:sz w:val="24"/>
          <w:szCs w:val="24"/>
        </w:rPr>
        <w:t xml:space="preserve">Настоящим </w:t>
      </w:r>
      <w:r w:rsidR="005A7CC3">
        <w:rPr>
          <w:sz w:val="24"/>
          <w:szCs w:val="24"/>
          <w:u w:val="single"/>
        </w:rPr>
        <w:t xml:space="preserve">Отдел жилищно-коммунального хозяйства, энергетики и строительства администрации </w:t>
      </w:r>
      <w:proofErr w:type="spellStart"/>
      <w:r w:rsidR="005A7CC3">
        <w:rPr>
          <w:sz w:val="24"/>
          <w:szCs w:val="24"/>
          <w:u w:val="single"/>
        </w:rPr>
        <w:t>Нижневартовского</w:t>
      </w:r>
      <w:proofErr w:type="spellEnd"/>
      <w:r w:rsidR="005A7CC3">
        <w:rPr>
          <w:sz w:val="24"/>
          <w:szCs w:val="24"/>
          <w:u w:val="single"/>
        </w:rPr>
        <w:t xml:space="preserve"> района</w:t>
      </w:r>
    </w:p>
    <w:p w:rsidR="00FE38F5" w:rsidRPr="00FE38F5" w:rsidRDefault="00FE38F5" w:rsidP="00FE38F5">
      <w:pPr>
        <w:pBdr>
          <w:top w:val="single" w:sz="4" w:space="0" w:color="auto"/>
          <w:left w:val="single" w:sz="4" w:space="4" w:color="auto"/>
          <w:bottom w:val="single" w:sz="4" w:space="1" w:color="auto"/>
          <w:right w:val="single" w:sz="4" w:space="4" w:color="auto"/>
        </w:pBdr>
        <w:jc w:val="center"/>
        <w:rPr>
          <w:i/>
          <w:sz w:val="20"/>
          <w:szCs w:val="20"/>
        </w:rPr>
      </w:pPr>
      <w:r w:rsidRPr="00FE38F5">
        <w:rPr>
          <w:i/>
          <w:sz w:val="20"/>
          <w:szCs w:val="20"/>
        </w:rPr>
        <w:t xml:space="preserve">(наименование структурного подразделения администрации района, </w:t>
      </w:r>
    </w:p>
    <w:p w:rsidR="00FE38F5" w:rsidRPr="00FE38F5" w:rsidRDefault="00FE38F5" w:rsidP="00FE38F5">
      <w:pPr>
        <w:pBdr>
          <w:top w:val="single" w:sz="4" w:space="0" w:color="auto"/>
          <w:left w:val="single" w:sz="4" w:space="4" w:color="auto"/>
          <w:bottom w:val="single" w:sz="4" w:space="1" w:color="auto"/>
          <w:right w:val="single" w:sz="4" w:space="4" w:color="auto"/>
        </w:pBdr>
        <w:jc w:val="center"/>
        <w:rPr>
          <w:i/>
          <w:sz w:val="20"/>
          <w:szCs w:val="20"/>
        </w:rPr>
      </w:pPr>
      <w:r w:rsidRPr="00FE38F5">
        <w:rPr>
          <w:i/>
          <w:sz w:val="20"/>
          <w:szCs w:val="20"/>
        </w:rPr>
        <w:t>осуществляющего экспертизу муниципальных нормативных правовых актов)</w:t>
      </w:r>
    </w:p>
    <w:p w:rsidR="00FE38F5" w:rsidRPr="00FE38F5" w:rsidRDefault="00FE38F5" w:rsidP="00FE38F5">
      <w:pPr>
        <w:pBdr>
          <w:top w:val="single" w:sz="4" w:space="0" w:color="auto"/>
          <w:left w:val="single" w:sz="4" w:space="4" w:color="auto"/>
          <w:bottom w:val="single" w:sz="4" w:space="1" w:color="auto"/>
          <w:right w:val="single" w:sz="4" w:space="4" w:color="auto"/>
        </w:pBdr>
        <w:jc w:val="both"/>
        <w:rPr>
          <w:b/>
          <w:sz w:val="24"/>
          <w:szCs w:val="24"/>
        </w:rPr>
      </w:pPr>
      <w:r w:rsidRPr="00FE38F5">
        <w:rPr>
          <w:b/>
          <w:sz w:val="24"/>
          <w:szCs w:val="24"/>
        </w:rPr>
        <w:t xml:space="preserve">извещает о начале обсуждения и сборе предложений заинтересованных лиц (о проведении публичных консультаций) в целях экспертизы муниципального нормативного правового акта </w:t>
      </w:r>
    </w:p>
    <w:p w:rsidR="008E1C40" w:rsidRDefault="005A7CC3" w:rsidP="008E1C40">
      <w:pPr>
        <w:pBdr>
          <w:top w:val="single" w:sz="4" w:space="0" w:color="auto"/>
          <w:left w:val="single" w:sz="4" w:space="4" w:color="auto"/>
          <w:bottom w:val="single" w:sz="4" w:space="1" w:color="auto"/>
          <w:right w:val="single" w:sz="4" w:space="4" w:color="auto"/>
        </w:pBdr>
        <w:jc w:val="both"/>
        <w:rPr>
          <w:b/>
          <w:sz w:val="24"/>
          <w:szCs w:val="24"/>
        </w:rPr>
      </w:pPr>
      <w:r>
        <w:rPr>
          <w:sz w:val="24"/>
          <w:szCs w:val="24"/>
        </w:rPr>
        <w:t xml:space="preserve">Постановление администрации </w:t>
      </w:r>
      <w:proofErr w:type="spellStart"/>
      <w:r>
        <w:rPr>
          <w:sz w:val="24"/>
          <w:szCs w:val="24"/>
        </w:rPr>
        <w:t>Нижневартовского</w:t>
      </w:r>
      <w:proofErr w:type="spellEnd"/>
      <w:r>
        <w:rPr>
          <w:sz w:val="24"/>
          <w:szCs w:val="24"/>
        </w:rPr>
        <w:t xml:space="preserve"> района от </w:t>
      </w:r>
      <w:r w:rsidR="00377A90">
        <w:rPr>
          <w:sz w:val="24"/>
          <w:szCs w:val="24"/>
        </w:rPr>
        <w:t>26.12.2017</w:t>
      </w:r>
      <w:r>
        <w:rPr>
          <w:sz w:val="24"/>
          <w:szCs w:val="24"/>
        </w:rPr>
        <w:t xml:space="preserve"> № 2</w:t>
      </w:r>
      <w:r w:rsidR="00377A90">
        <w:rPr>
          <w:sz w:val="24"/>
          <w:szCs w:val="24"/>
        </w:rPr>
        <w:t>764</w:t>
      </w:r>
      <w:r>
        <w:rPr>
          <w:sz w:val="24"/>
          <w:szCs w:val="24"/>
        </w:rPr>
        <w:t xml:space="preserve"> «</w:t>
      </w:r>
      <w:r w:rsidRPr="005A7CC3">
        <w:rPr>
          <w:sz w:val="24"/>
          <w:szCs w:val="24"/>
        </w:rPr>
        <w:t>О внесении изменений в постановление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r w:rsidR="00FE38F5" w:rsidRPr="00FE38F5">
        <w:rPr>
          <w:b/>
          <w:sz w:val="24"/>
          <w:szCs w:val="24"/>
        </w:rPr>
        <w:t xml:space="preserve"> </w:t>
      </w:r>
    </w:p>
    <w:p w:rsidR="00FE38F5" w:rsidRPr="00FE38F5" w:rsidRDefault="00FE38F5" w:rsidP="008E1C40">
      <w:pPr>
        <w:pBdr>
          <w:top w:val="single" w:sz="4" w:space="0" w:color="auto"/>
          <w:left w:val="single" w:sz="4" w:space="4" w:color="auto"/>
          <w:bottom w:val="single" w:sz="4" w:space="1" w:color="auto"/>
          <w:right w:val="single" w:sz="4" w:space="4" w:color="auto"/>
        </w:pBdr>
        <w:jc w:val="both"/>
        <w:rPr>
          <w:b/>
          <w:sz w:val="24"/>
          <w:szCs w:val="24"/>
        </w:rPr>
      </w:pPr>
      <w:r w:rsidRPr="00FE38F5">
        <w:rPr>
          <w:i/>
          <w:sz w:val="20"/>
          <w:szCs w:val="20"/>
        </w:rPr>
        <w:t xml:space="preserve">(наименование </w:t>
      </w:r>
      <w:proofErr w:type="gramStart"/>
      <w:r w:rsidRPr="00FE38F5">
        <w:rPr>
          <w:i/>
          <w:sz w:val="20"/>
          <w:szCs w:val="20"/>
        </w:rPr>
        <w:t>муниципального  нормативного</w:t>
      </w:r>
      <w:proofErr w:type="gramEnd"/>
      <w:r w:rsidRPr="00FE38F5">
        <w:rPr>
          <w:i/>
          <w:sz w:val="20"/>
          <w:szCs w:val="20"/>
        </w:rPr>
        <w:t xml:space="preserve"> правового акта )</w:t>
      </w:r>
    </w:p>
    <w:p w:rsidR="00FE38F5" w:rsidRPr="00FE38F5" w:rsidRDefault="00FE38F5" w:rsidP="00FE38F5">
      <w:pPr>
        <w:pBdr>
          <w:top w:val="single" w:sz="4" w:space="0" w:color="auto"/>
          <w:left w:val="single" w:sz="4" w:space="4" w:color="auto"/>
          <w:bottom w:val="single" w:sz="4" w:space="1" w:color="auto"/>
          <w:right w:val="single" w:sz="4" w:space="4" w:color="auto"/>
        </w:pBdr>
        <w:jc w:val="both"/>
        <w:rPr>
          <w:b/>
          <w:sz w:val="24"/>
          <w:szCs w:val="24"/>
        </w:rPr>
      </w:pPr>
    </w:p>
    <w:p w:rsidR="00FE38F5" w:rsidRPr="00FE38F5" w:rsidRDefault="00FE38F5" w:rsidP="00FE38F5">
      <w:pPr>
        <w:jc w:val="both"/>
        <w:rPr>
          <w:sz w:val="24"/>
          <w:szCs w:val="24"/>
        </w:rPr>
      </w:pPr>
    </w:p>
    <w:p w:rsidR="00FE38F5" w:rsidRPr="00FE38F5" w:rsidRDefault="00FE38F5" w:rsidP="00FE38F5">
      <w:pPr>
        <w:jc w:val="both"/>
        <w:rPr>
          <w:sz w:val="24"/>
          <w:szCs w:val="24"/>
        </w:rPr>
      </w:pPr>
    </w:p>
    <w:p w:rsidR="008E1C40" w:rsidRDefault="00FE38F5" w:rsidP="008E1C40">
      <w:pPr>
        <w:pBdr>
          <w:top w:val="single" w:sz="4" w:space="1" w:color="auto"/>
          <w:left w:val="single" w:sz="4" w:space="4" w:color="auto"/>
          <w:bottom w:val="single" w:sz="4" w:space="1" w:color="auto"/>
          <w:right w:val="single" w:sz="4" w:space="4" w:color="auto"/>
        </w:pBdr>
        <w:jc w:val="both"/>
        <w:rPr>
          <w:i/>
          <w:sz w:val="20"/>
          <w:szCs w:val="20"/>
        </w:rPr>
      </w:pPr>
      <w:r w:rsidRPr="00FE38F5">
        <w:rPr>
          <w:b/>
          <w:sz w:val="24"/>
          <w:szCs w:val="24"/>
        </w:rPr>
        <w:t xml:space="preserve">Орган, осуществляющий экспертизу муниципальных нормативных правовых актов: </w:t>
      </w:r>
      <w:r w:rsidR="008E1C40">
        <w:rPr>
          <w:sz w:val="24"/>
          <w:szCs w:val="24"/>
          <w:u w:val="single"/>
        </w:rPr>
        <w:t xml:space="preserve">Отдел жилищно-коммунального хозяйства, энергетики и строительства администрации </w:t>
      </w:r>
      <w:proofErr w:type="spellStart"/>
      <w:r w:rsidR="008E1C40">
        <w:rPr>
          <w:sz w:val="24"/>
          <w:szCs w:val="24"/>
          <w:u w:val="single"/>
        </w:rPr>
        <w:t>Нижневартовского</w:t>
      </w:r>
      <w:proofErr w:type="spellEnd"/>
      <w:r w:rsidR="008E1C40">
        <w:rPr>
          <w:sz w:val="24"/>
          <w:szCs w:val="24"/>
          <w:u w:val="single"/>
        </w:rPr>
        <w:t xml:space="preserve"> района</w:t>
      </w:r>
      <w:r w:rsidR="008E1C40" w:rsidRPr="00FE38F5">
        <w:rPr>
          <w:i/>
          <w:sz w:val="20"/>
          <w:szCs w:val="20"/>
        </w:rPr>
        <w:t xml:space="preserve"> </w:t>
      </w:r>
    </w:p>
    <w:p w:rsidR="00FE38F5" w:rsidRPr="00FE38F5" w:rsidRDefault="00FE38F5" w:rsidP="008E1C40">
      <w:pPr>
        <w:pBdr>
          <w:top w:val="single" w:sz="4" w:space="1" w:color="auto"/>
          <w:left w:val="single" w:sz="4" w:space="4" w:color="auto"/>
          <w:bottom w:val="single" w:sz="4" w:space="1" w:color="auto"/>
          <w:right w:val="single" w:sz="4" w:space="4" w:color="auto"/>
        </w:pBdr>
        <w:jc w:val="both"/>
        <w:rPr>
          <w:i/>
          <w:sz w:val="20"/>
          <w:szCs w:val="20"/>
        </w:rPr>
      </w:pPr>
      <w:r w:rsidRPr="00FE38F5">
        <w:rPr>
          <w:i/>
          <w:sz w:val="20"/>
          <w:szCs w:val="20"/>
        </w:rPr>
        <w:t xml:space="preserve">(наименование структурного подразделения администрации района, </w:t>
      </w:r>
    </w:p>
    <w:p w:rsidR="00FE38F5" w:rsidRPr="00FE38F5" w:rsidRDefault="00FE38F5" w:rsidP="00FE38F5">
      <w:pPr>
        <w:pBdr>
          <w:top w:val="single" w:sz="4" w:space="1" w:color="auto"/>
          <w:left w:val="single" w:sz="4" w:space="4" w:color="auto"/>
          <w:bottom w:val="single" w:sz="4" w:space="1" w:color="auto"/>
          <w:right w:val="single" w:sz="4" w:space="4" w:color="auto"/>
        </w:pBdr>
        <w:jc w:val="center"/>
        <w:rPr>
          <w:i/>
          <w:sz w:val="20"/>
          <w:szCs w:val="20"/>
        </w:rPr>
      </w:pPr>
      <w:r w:rsidRPr="00FE38F5">
        <w:rPr>
          <w:i/>
          <w:sz w:val="20"/>
          <w:szCs w:val="20"/>
        </w:rPr>
        <w:t>осуществляющего экспертизу муниципальных нормативных правовых актов)</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i/>
          <w:sz w:val="24"/>
          <w:szCs w:val="24"/>
        </w:rPr>
      </w:pPr>
    </w:p>
    <w:p w:rsidR="00FE38F5" w:rsidRPr="00FE38F5"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b/>
          <w:sz w:val="24"/>
          <w:szCs w:val="24"/>
        </w:rPr>
        <w:t>Сроки приема предложений:</w:t>
      </w:r>
      <w:r w:rsidRPr="00FE38F5">
        <w:rPr>
          <w:sz w:val="24"/>
          <w:szCs w:val="24"/>
        </w:rPr>
        <w:t xml:space="preserve"> с «_</w:t>
      </w:r>
      <w:r w:rsidR="00285ECE">
        <w:rPr>
          <w:sz w:val="24"/>
          <w:szCs w:val="24"/>
        </w:rPr>
        <w:t>15</w:t>
      </w:r>
      <w:r w:rsidRPr="00FE38F5">
        <w:rPr>
          <w:sz w:val="24"/>
          <w:szCs w:val="24"/>
        </w:rPr>
        <w:t xml:space="preserve">_» </w:t>
      </w:r>
      <w:r w:rsidR="00285ECE">
        <w:rPr>
          <w:sz w:val="24"/>
          <w:szCs w:val="24"/>
        </w:rPr>
        <w:t>мая</w:t>
      </w:r>
      <w:r w:rsidRPr="00FE38F5">
        <w:rPr>
          <w:sz w:val="24"/>
          <w:szCs w:val="24"/>
        </w:rPr>
        <w:t xml:space="preserve"> 20</w:t>
      </w:r>
      <w:r w:rsidR="00285ECE">
        <w:rPr>
          <w:sz w:val="24"/>
          <w:szCs w:val="24"/>
        </w:rPr>
        <w:t>18</w:t>
      </w:r>
      <w:r w:rsidRPr="00FE38F5">
        <w:rPr>
          <w:sz w:val="24"/>
          <w:szCs w:val="24"/>
        </w:rPr>
        <w:t xml:space="preserve"> года  </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sz w:val="24"/>
          <w:szCs w:val="24"/>
        </w:rPr>
        <w:t>по «</w:t>
      </w:r>
      <w:r w:rsidR="00285ECE">
        <w:rPr>
          <w:sz w:val="24"/>
          <w:szCs w:val="24"/>
        </w:rPr>
        <w:t>14</w:t>
      </w:r>
      <w:r w:rsidRPr="00FE38F5">
        <w:rPr>
          <w:sz w:val="24"/>
          <w:szCs w:val="24"/>
        </w:rPr>
        <w:t xml:space="preserve">» </w:t>
      </w:r>
      <w:proofErr w:type="gramStart"/>
      <w:r w:rsidR="00285ECE">
        <w:rPr>
          <w:sz w:val="24"/>
          <w:szCs w:val="24"/>
        </w:rPr>
        <w:t>июня</w:t>
      </w:r>
      <w:r w:rsidRPr="00FE38F5">
        <w:rPr>
          <w:sz w:val="24"/>
          <w:szCs w:val="24"/>
        </w:rPr>
        <w:t xml:space="preserve">  20</w:t>
      </w:r>
      <w:r w:rsidR="00285ECE">
        <w:rPr>
          <w:sz w:val="24"/>
          <w:szCs w:val="24"/>
        </w:rPr>
        <w:t>18</w:t>
      </w:r>
      <w:proofErr w:type="gramEnd"/>
      <w:r w:rsidRPr="00FE38F5">
        <w:rPr>
          <w:sz w:val="24"/>
          <w:szCs w:val="24"/>
        </w:rPr>
        <w:t xml:space="preserve"> года</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i/>
          <w:sz w:val="20"/>
          <w:szCs w:val="20"/>
        </w:rPr>
      </w:pPr>
      <w:r w:rsidRPr="00FE38F5">
        <w:rPr>
          <w:b/>
          <w:i/>
          <w:sz w:val="20"/>
          <w:szCs w:val="20"/>
        </w:rPr>
        <w:t xml:space="preserve">                </w:t>
      </w:r>
      <w:r w:rsidRPr="00FE38F5">
        <w:rPr>
          <w:i/>
          <w:sz w:val="20"/>
          <w:szCs w:val="20"/>
        </w:rPr>
        <w:t>(не менее 30 календарных дней)</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b/>
          <w:sz w:val="20"/>
          <w:szCs w:val="20"/>
        </w:rPr>
      </w:pPr>
    </w:p>
    <w:p w:rsidR="00FE38F5" w:rsidRPr="00FE38F5"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b/>
          <w:sz w:val="24"/>
          <w:szCs w:val="24"/>
        </w:rPr>
        <w:t>Способ направления ответов:</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sz w:val="24"/>
          <w:szCs w:val="24"/>
        </w:rPr>
        <w:t xml:space="preserve">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 </w:t>
      </w:r>
      <w:r w:rsidR="003F6C0E" w:rsidRPr="003F6C0E">
        <w:rPr>
          <w:sz w:val="24"/>
          <w:szCs w:val="24"/>
        </w:rPr>
        <w:t>Jkh@nvraion.ru</w:t>
      </w:r>
      <w:r w:rsidR="003F6C0E" w:rsidRPr="00FE38F5">
        <w:rPr>
          <w:sz w:val="24"/>
          <w:szCs w:val="24"/>
        </w:rPr>
        <w:t xml:space="preserve"> </w:t>
      </w:r>
    </w:p>
    <w:p w:rsidR="00FE38F5" w:rsidRPr="00FE38F5" w:rsidRDefault="00FE38F5" w:rsidP="00FE38F5">
      <w:pPr>
        <w:pBdr>
          <w:top w:val="single" w:sz="4" w:space="1" w:color="auto"/>
          <w:left w:val="single" w:sz="4" w:space="4" w:color="auto"/>
          <w:bottom w:val="single" w:sz="4" w:space="1" w:color="auto"/>
          <w:right w:val="single" w:sz="4" w:space="4" w:color="auto"/>
        </w:pBdr>
        <w:jc w:val="center"/>
        <w:rPr>
          <w:i/>
          <w:sz w:val="20"/>
          <w:szCs w:val="20"/>
        </w:rPr>
      </w:pPr>
      <w:r w:rsidRPr="00FE38F5">
        <w:rPr>
          <w:i/>
          <w:sz w:val="20"/>
          <w:szCs w:val="20"/>
        </w:rPr>
        <w:t>(адрес электронной почты ответственного работника)</w:t>
      </w:r>
    </w:p>
    <w:p w:rsidR="003F6C0E" w:rsidRDefault="00FE38F5" w:rsidP="003F6C0E">
      <w:pPr>
        <w:pBdr>
          <w:top w:val="single" w:sz="4" w:space="1" w:color="auto"/>
          <w:left w:val="single" w:sz="4" w:space="4" w:color="auto"/>
          <w:bottom w:val="single" w:sz="4" w:space="1" w:color="auto"/>
          <w:right w:val="single" w:sz="4" w:space="4" w:color="auto"/>
        </w:pBdr>
        <w:rPr>
          <w:sz w:val="24"/>
          <w:szCs w:val="24"/>
        </w:rPr>
      </w:pPr>
      <w:r w:rsidRPr="00FE38F5">
        <w:rPr>
          <w:sz w:val="24"/>
          <w:szCs w:val="24"/>
        </w:rPr>
        <w:t xml:space="preserve">или в форме документа на бумажном носителе по адресу: </w:t>
      </w:r>
    </w:p>
    <w:p w:rsidR="00FE38F5" w:rsidRPr="00FE38F5" w:rsidRDefault="003F6C0E" w:rsidP="003F6C0E">
      <w:pPr>
        <w:pBdr>
          <w:top w:val="single" w:sz="4" w:space="1" w:color="auto"/>
          <w:left w:val="single" w:sz="4" w:space="4" w:color="auto"/>
          <w:bottom w:val="single" w:sz="4" w:space="1" w:color="auto"/>
          <w:right w:val="single" w:sz="4" w:space="4" w:color="auto"/>
        </w:pBdr>
        <w:jc w:val="both"/>
        <w:rPr>
          <w:sz w:val="24"/>
          <w:szCs w:val="24"/>
        </w:rPr>
      </w:pPr>
      <w:r w:rsidRPr="003F6C0E">
        <w:rPr>
          <w:sz w:val="24"/>
          <w:szCs w:val="24"/>
          <w:u w:val="single"/>
        </w:rPr>
        <w:t>628602, Ханты-Мансийский автономный округ – Югра, г. Нижневартовск, ул. Ленина, д.6</w:t>
      </w:r>
      <w:r w:rsidR="00FE38F5" w:rsidRPr="003F6C0E">
        <w:rPr>
          <w:sz w:val="24"/>
          <w:szCs w:val="24"/>
          <w:u w:val="single"/>
        </w:rPr>
        <w:t>________________________________________________</w:t>
      </w:r>
      <w:r w:rsidR="00FE38F5" w:rsidRPr="00FE38F5">
        <w:rPr>
          <w:sz w:val="24"/>
          <w:szCs w:val="24"/>
        </w:rPr>
        <w:t>___________________________</w:t>
      </w:r>
    </w:p>
    <w:p w:rsidR="00FE38F5" w:rsidRPr="00FE38F5" w:rsidRDefault="00FE38F5" w:rsidP="00FE38F5">
      <w:pPr>
        <w:pBdr>
          <w:top w:val="single" w:sz="4" w:space="1" w:color="auto"/>
          <w:left w:val="single" w:sz="4" w:space="4" w:color="auto"/>
          <w:bottom w:val="single" w:sz="4" w:space="1" w:color="auto"/>
          <w:right w:val="single" w:sz="4" w:space="4" w:color="auto"/>
        </w:pBdr>
        <w:jc w:val="center"/>
        <w:rPr>
          <w:i/>
          <w:sz w:val="20"/>
          <w:szCs w:val="20"/>
        </w:rPr>
      </w:pPr>
      <w:r w:rsidRPr="00FE38F5">
        <w:rPr>
          <w:i/>
          <w:sz w:val="20"/>
          <w:szCs w:val="20"/>
        </w:rPr>
        <w:t>(почтовый адрес)</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b/>
          <w:sz w:val="24"/>
          <w:szCs w:val="24"/>
        </w:rPr>
      </w:pPr>
      <w:r w:rsidRPr="00FE38F5">
        <w:rPr>
          <w:b/>
          <w:sz w:val="24"/>
          <w:szCs w:val="24"/>
        </w:rPr>
        <w:t>Контактное лицо по вопросам проведения публичных консультаций:</w:t>
      </w:r>
    </w:p>
    <w:p w:rsidR="00FE38F5" w:rsidRPr="003F6C0E" w:rsidRDefault="003F6C0E" w:rsidP="00FE38F5">
      <w:pPr>
        <w:pBdr>
          <w:top w:val="single" w:sz="4" w:space="1" w:color="auto"/>
          <w:left w:val="single" w:sz="4" w:space="4" w:color="auto"/>
          <w:bottom w:val="single" w:sz="4" w:space="1" w:color="auto"/>
          <w:right w:val="single" w:sz="4" w:space="4" w:color="auto"/>
        </w:pBdr>
        <w:jc w:val="both"/>
        <w:rPr>
          <w:sz w:val="24"/>
          <w:szCs w:val="24"/>
          <w:u w:val="single"/>
        </w:rPr>
      </w:pPr>
      <w:r w:rsidRPr="003F6C0E">
        <w:rPr>
          <w:sz w:val="24"/>
          <w:szCs w:val="24"/>
          <w:u w:val="single"/>
        </w:rPr>
        <w:t>Марсакова Елена Геннадьевна, главный специалист, тел. 8 (3466) 49 87 58</w:t>
      </w:r>
    </w:p>
    <w:p w:rsidR="00FE38F5" w:rsidRPr="00FE38F5" w:rsidRDefault="00FE38F5" w:rsidP="00FE38F5">
      <w:pPr>
        <w:pBdr>
          <w:top w:val="single" w:sz="4" w:space="1" w:color="auto"/>
          <w:left w:val="single" w:sz="4" w:space="4" w:color="auto"/>
          <w:bottom w:val="single" w:sz="4" w:space="1" w:color="auto"/>
          <w:right w:val="single" w:sz="4" w:space="4" w:color="auto"/>
        </w:pBdr>
        <w:jc w:val="center"/>
        <w:rPr>
          <w:i/>
          <w:sz w:val="20"/>
          <w:szCs w:val="20"/>
        </w:rPr>
      </w:pPr>
      <w:r w:rsidRPr="00FE38F5">
        <w:rPr>
          <w:i/>
          <w:sz w:val="20"/>
          <w:szCs w:val="20"/>
        </w:rPr>
        <w:t>(фамилия, имя, отчество, должность ответственного лица, контактный телефон)</w:t>
      </w:r>
    </w:p>
    <w:p w:rsidR="00FE38F5" w:rsidRPr="00FE38F5" w:rsidRDefault="003F6C0E" w:rsidP="00026E2C">
      <w:pPr>
        <w:pBdr>
          <w:top w:val="single" w:sz="4" w:space="1" w:color="auto"/>
          <w:left w:val="single" w:sz="4" w:space="4" w:color="auto"/>
          <w:bottom w:val="single" w:sz="4" w:space="1" w:color="auto"/>
          <w:right w:val="single" w:sz="4" w:space="4" w:color="auto"/>
        </w:pBdr>
        <w:jc w:val="both"/>
        <w:rPr>
          <w:i/>
          <w:sz w:val="20"/>
          <w:szCs w:val="20"/>
        </w:rPr>
      </w:pPr>
      <w:r w:rsidRPr="00026E2C">
        <w:rPr>
          <w:sz w:val="24"/>
          <w:szCs w:val="24"/>
          <w:u w:val="single"/>
        </w:rPr>
        <w:t xml:space="preserve">Постановление администрации </w:t>
      </w:r>
      <w:proofErr w:type="spellStart"/>
      <w:r w:rsidRPr="00026E2C">
        <w:rPr>
          <w:sz w:val="24"/>
          <w:szCs w:val="24"/>
          <w:u w:val="single"/>
        </w:rPr>
        <w:t>Нижневартовск</w:t>
      </w:r>
      <w:r w:rsidR="00285ECE">
        <w:rPr>
          <w:sz w:val="24"/>
          <w:szCs w:val="24"/>
          <w:u w:val="single"/>
        </w:rPr>
        <w:t>ого</w:t>
      </w:r>
      <w:proofErr w:type="spellEnd"/>
      <w:r w:rsidR="00285ECE">
        <w:rPr>
          <w:sz w:val="24"/>
          <w:szCs w:val="24"/>
          <w:u w:val="single"/>
        </w:rPr>
        <w:t xml:space="preserve"> района от </w:t>
      </w:r>
      <w:r w:rsidR="00377A90">
        <w:rPr>
          <w:sz w:val="24"/>
          <w:szCs w:val="24"/>
          <w:u w:val="single"/>
        </w:rPr>
        <w:t>26.12</w:t>
      </w:r>
      <w:r w:rsidR="00285ECE">
        <w:rPr>
          <w:sz w:val="24"/>
          <w:szCs w:val="24"/>
          <w:u w:val="single"/>
        </w:rPr>
        <w:t>.2017 № 2</w:t>
      </w:r>
      <w:r w:rsidR="00377A90">
        <w:rPr>
          <w:sz w:val="24"/>
          <w:szCs w:val="24"/>
          <w:u w:val="single"/>
        </w:rPr>
        <w:t>7</w:t>
      </w:r>
      <w:r w:rsidR="00FF6606">
        <w:rPr>
          <w:sz w:val="24"/>
          <w:szCs w:val="24"/>
          <w:u w:val="single"/>
        </w:rPr>
        <w:t>6</w:t>
      </w:r>
      <w:r w:rsidR="00377A90">
        <w:rPr>
          <w:sz w:val="24"/>
          <w:szCs w:val="24"/>
          <w:u w:val="single"/>
        </w:rPr>
        <w:t>4</w:t>
      </w:r>
      <w:r w:rsidRPr="00026E2C">
        <w:rPr>
          <w:sz w:val="24"/>
          <w:szCs w:val="24"/>
          <w:u w:val="single"/>
        </w:rPr>
        <w:t xml:space="preserve"> «О внесении изменений в постановление администрации рай</w:t>
      </w:r>
      <w:bookmarkStart w:id="0" w:name="_GoBack"/>
      <w:bookmarkEnd w:id="0"/>
      <w:r w:rsidRPr="00026E2C">
        <w:rPr>
          <w:sz w:val="24"/>
          <w:szCs w:val="24"/>
          <w:u w:val="single"/>
        </w:rPr>
        <w:t>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r w:rsidRPr="003F6C0E">
        <w:rPr>
          <w:i/>
          <w:sz w:val="20"/>
          <w:szCs w:val="20"/>
        </w:rPr>
        <w:t xml:space="preserve"> </w:t>
      </w:r>
      <w:r w:rsidR="00FE38F5" w:rsidRPr="00FE38F5">
        <w:rPr>
          <w:i/>
          <w:sz w:val="20"/>
          <w:szCs w:val="20"/>
        </w:rPr>
        <w:t>(наименование муниципального нормативного правового акта)</w:t>
      </w:r>
    </w:p>
    <w:p w:rsidR="00FE38F5" w:rsidRPr="00FE38F5" w:rsidRDefault="00FE38F5" w:rsidP="00FE38F5">
      <w:pPr>
        <w:pBdr>
          <w:top w:val="single" w:sz="4" w:space="1" w:color="auto"/>
          <w:left w:val="single" w:sz="4" w:space="4" w:color="auto"/>
          <w:bottom w:val="single" w:sz="4" w:space="1" w:color="auto"/>
          <w:right w:val="single" w:sz="4" w:space="4" w:color="auto"/>
        </w:pBdr>
        <w:jc w:val="center"/>
        <w:rPr>
          <w:i/>
          <w:sz w:val="20"/>
          <w:szCs w:val="20"/>
        </w:rPr>
      </w:pPr>
    </w:p>
    <w:p w:rsidR="00FE38F5" w:rsidRPr="00FE38F5" w:rsidRDefault="00FE38F5" w:rsidP="00FE38F5">
      <w:pPr>
        <w:jc w:val="both"/>
        <w:rPr>
          <w:sz w:val="24"/>
          <w:szCs w:val="24"/>
        </w:rPr>
      </w:pPr>
    </w:p>
    <w:tbl>
      <w:tblPr>
        <w:tblW w:w="9889" w:type="dxa"/>
        <w:tblLook w:val="01E0" w:firstRow="1" w:lastRow="1" w:firstColumn="1" w:lastColumn="1" w:noHBand="0" w:noVBand="0"/>
      </w:tblPr>
      <w:tblGrid>
        <w:gridCol w:w="9889"/>
      </w:tblGrid>
      <w:tr w:rsidR="00FE38F5" w:rsidRPr="00FE38F5" w:rsidTr="00744165">
        <w:trPr>
          <w:trHeight w:val="699"/>
        </w:trPr>
        <w:tc>
          <w:tcPr>
            <w:tcW w:w="9889" w:type="dxa"/>
            <w:tcBorders>
              <w:top w:val="single" w:sz="4" w:space="0" w:color="auto"/>
              <w:left w:val="single" w:sz="4" w:space="0" w:color="auto"/>
              <w:bottom w:val="single" w:sz="4" w:space="0" w:color="auto"/>
              <w:right w:val="single" w:sz="4" w:space="0" w:color="auto"/>
            </w:tcBorders>
            <w:shd w:val="clear" w:color="auto" w:fill="FFFFFF"/>
          </w:tcPr>
          <w:p w:rsidR="00FE38F5" w:rsidRPr="00FE38F5" w:rsidRDefault="007322CE" w:rsidP="00FE38F5">
            <w:pPr>
              <w:autoSpaceDE w:val="0"/>
              <w:autoSpaceDN w:val="0"/>
              <w:adjustRightInd w:val="0"/>
              <w:jc w:val="center"/>
              <w:rPr>
                <w:i/>
                <w:sz w:val="20"/>
                <w:szCs w:val="20"/>
              </w:rPr>
            </w:pPr>
            <w:r w:rsidRPr="00FE38F5">
              <w:rPr>
                <w:sz w:val="24"/>
                <w:szCs w:val="24"/>
              </w:rPr>
              <w:t>У</w:t>
            </w:r>
            <w:r w:rsidR="00FE38F5" w:rsidRPr="00FE38F5">
              <w:rPr>
                <w:sz w:val="24"/>
                <w:szCs w:val="24"/>
              </w:rPr>
              <w:t>станавливает</w:t>
            </w:r>
            <w:r>
              <w:rPr>
                <w:sz w:val="24"/>
                <w:szCs w:val="24"/>
              </w:rPr>
              <w:t>:</w:t>
            </w:r>
            <w:r w:rsidR="00FE38F5" w:rsidRPr="00FE38F5">
              <w:rPr>
                <w:sz w:val="24"/>
                <w:szCs w:val="24"/>
              </w:rPr>
              <w:t xml:space="preserve"> </w:t>
            </w:r>
            <w:r w:rsidR="009978F1" w:rsidRPr="007322CE">
              <w:rPr>
                <w:sz w:val="22"/>
                <w:szCs w:val="22"/>
              </w:rPr>
              <w:t xml:space="preserve">Нормативный правовой акт устанавливает </w:t>
            </w:r>
            <w:r w:rsidR="00377A90" w:rsidRPr="00377A90">
              <w:rPr>
                <w:sz w:val="22"/>
                <w:szCs w:val="22"/>
              </w:rPr>
              <w:t>основные правила предоставления субсидий о</w:t>
            </w:r>
            <w:r w:rsidR="00377A90" w:rsidRPr="00377A90">
              <w:rPr>
                <w:sz w:val="22"/>
                <w:szCs w:val="22"/>
              </w:rPr>
              <w:t>р</w:t>
            </w:r>
            <w:r w:rsidR="00377A90" w:rsidRPr="00377A90">
              <w:rPr>
                <w:sz w:val="22"/>
                <w:szCs w:val="22"/>
              </w:rPr>
              <w:t xml:space="preserve">ганизациям жилищно-коммунального хозяйства на финансовое обеспечение погашения кредиторской задолженности за приобретенные энергоносители (нефти) за счет средств, выделенных из </w:t>
            </w:r>
            <w:r w:rsidR="00377A90" w:rsidRPr="00377A90">
              <w:rPr>
                <w:sz w:val="22"/>
                <w:szCs w:val="22"/>
              </w:rPr>
              <w:lastRenderedPageBreak/>
              <w:t>резервного фонда Правительства Ха</w:t>
            </w:r>
            <w:r w:rsidR="00377A90" w:rsidRPr="00377A90">
              <w:rPr>
                <w:sz w:val="22"/>
                <w:szCs w:val="22"/>
              </w:rPr>
              <w:t>н</w:t>
            </w:r>
            <w:r w:rsidR="00377A90" w:rsidRPr="00377A90">
              <w:rPr>
                <w:sz w:val="22"/>
                <w:szCs w:val="22"/>
              </w:rPr>
              <w:t>ты-Мансийского автономного округа – Югры на финансовое обеспечение непредвиденных расходов.</w:t>
            </w:r>
            <w:r w:rsidR="00377A90" w:rsidRPr="00FE38F5">
              <w:rPr>
                <w:i/>
                <w:sz w:val="20"/>
                <w:szCs w:val="20"/>
              </w:rPr>
              <w:t xml:space="preserve"> </w:t>
            </w:r>
            <w:r w:rsidR="00FE38F5" w:rsidRPr="00FE38F5">
              <w:rPr>
                <w:i/>
                <w:sz w:val="20"/>
                <w:szCs w:val="20"/>
              </w:rPr>
              <w:t>(краткое описание осуществляемого регулирования)</w:t>
            </w:r>
          </w:p>
          <w:p w:rsidR="00FE38F5" w:rsidRPr="00FE38F5" w:rsidRDefault="00FE38F5" w:rsidP="00FE38F5">
            <w:pPr>
              <w:jc w:val="both"/>
              <w:rPr>
                <w:sz w:val="24"/>
                <w:szCs w:val="24"/>
              </w:rPr>
            </w:pPr>
          </w:p>
          <w:p w:rsidR="00FE38F5" w:rsidRPr="00285ECE" w:rsidRDefault="00FE38F5" w:rsidP="00FE38F5">
            <w:pPr>
              <w:jc w:val="both"/>
              <w:rPr>
                <w:sz w:val="24"/>
                <w:szCs w:val="24"/>
                <w:u w:val="single"/>
              </w:rPr>
            </w:pPr>
            <w:r w:rsidRPr="00FE38F5">
              <w:rPr>
                <w:sz w:val="24"/>
                <w:szCs w:val="24"/>
              </w:rPr>
              <w:t>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w:t>
            </w:r>
            <w:r w:rsidRPr="00285ECE">
              <w:rPr>
                <w:sz w:val="24"/>
                <w:szCs w:val="24"/>
                <w:u w:val="single"/>
              </w:rPr>
              <w:t xml:space="preserve">, </w:t>
            </w:r>
            <w:r w:rsidR="00285ECE" w:rsidRPr="00285ECE">
              <w:rPr>
                <w:sz w:val="24"/>
                <w:szCs w:val="24"/>
                <w:u w:val="single"/>
              </w:rPr>
              <w:t>отдел ЖКХ, энергетики и строительства администрации района</w:t>
            </w:r>
          </w:p>
          <w:p w:rsidR="00FE38F5" w:rsidRPr="00FE38F5" w:rsidRDefault="00FE38F5" w:rsidP="00FE38F5">
            <w:pPr>
              <w:jc w:val="center"/>
              <w:rPr>
                <w:i/>
                <w:sz w:val="20"/>
                <w:szCs w:val="20"/>
              </w:rPr>
            </w:pPr>
            <w:r w:rsidRPr="00FE38F5">
              <w:rPr>
                <w:i/>
                <w:sz w:val="20"/>
                <w:szCs w:val="20"/>
              </w:rPr>
              <w:t xml:space="preserve">(наименование структурного подразделения администрации района, </w:t>
            </w:r>
          </w:p>
          <w:p w:rsidR="00FE38F5" w:rsidRPr="00FE38F5" w:rsidRDefault="00FE38F5" w:rsidP="00FE38F5">
            <w:pPr>
              <w:jc w:val="center"/>
              <w:rPr>
                <w:i/>
                <w:sz w:val="20"/>
                <w:szCs w:val="20"/>
              </w:rPr>
            </w:pPr>
            <w:r w:rsidRPr="00FE38F5">
              <w:rPr>
                <w:i/>
                <w:sz w:val="20"/>
                <w:szCs w:val="20"/>
              </w:rPr>
              <w:t>осуществляющего экспертизу муниципальных нормативных правовых актов)</w:t>
            </w:r>
          </w:p>
          <w:p w:rsidR="00FE38F5" w:rsidRPr="00FE38F5" w:rsidRDefault="00FE38F5" w:rsidP="00FE38F5">
            <w:pPr>
              <w:jc w:val="both"/>
              <w:rPr>
                <w:sz w:val="24"/>
                <w:szCs w:val="24"/>
              </w:rPr>
            </w:pPr>
            <w:r w:rsidRPr="00FE38F5">
              <w:rPr>
                <w:sz w:val="24"/>
                <w:szCs w:val="24"/>
              </w:rPr>
              <w:t xml:space="preserve">в соответствии с пунктами 15-21, 32 Порядка </w:t>
            </w:r>
            <w:r w:rsidRPr="00FE38F5">
              <w:rPr>
                <w:rFonts w:eastAsia="Calibri"/>
                <w:bCs/>
                <w:sz w:val="24"/>
                <w:szCs w:val="24"/>
                <w:lang w:eastAsia="en-US"/>
              </w:rPr>
              <w:t xml:space="preserve">проведения оценки регулирующего воздействия </w:t>
            </w:r>
            <w:r w:rsidRPr="00FE38F5">
              <w:rPr>
                <w:sz w:val="24"/>
                <w:szCs w:val="24"/>
                <w:u w:val="single"/>
              </w:rPr>
              <w:t>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FE38F5">
              <w:rPr>
                <w:rFonts w:eastAsia="Calibri"/>
                <w:bCs/>
                <w:sz w:val="24"/>
                <w:szCs w:val="24"/>
                <w:lang w:eastAsia="en-US"/>
              </w:rPr>
              <w:t xml:space="preserve">, и экспертизы принятых администрацией </w:t>
            </w:r>
            <w:proofErr w:type="spellStart"/>
            <w:r w:rsidRPr="00FE38F5">
              <w:rPr>
                <w:rFonts w:eastAsia="Calibri"/>
                <w:bCs/>
                <w:sz w:val="24"/>
                <w:szCs w:val="24"/>
                <w:lang w:eastAsia="en-US"/>
              </w:rPr>
              <w:t>Нижневартовского</w:t>
            </w:r>
            <w:proofErr w:type="spellEnd"/>
            <w:r w:rsidRPr="00FE38F5">
              <w:rPr>
                <w:rFonts w:eastAsia="Calibri"/>
                <w:bCs/>
                <w:sz w:val="24"/>
                <w:szCs w:val="24"/>
                <w:lang w:eastAsia="en-US"/>
              </w:rPr>
              <w:t xml:space="preserve"> района  </w:t>
            </w:r>
            <w:r w:rsidRPr="00FE38F5">
              <w:rPr>
                <w:rFonts w:cs="Calibri"/>
                <w:sz w:val="24"/>
                <w:szCs w:val="24"/>
              </w:rPr>
              <w:t>муниципальных нормативных правовых</w:t>
            </w:r>
            <w:r w:rsidRPr="00FE38F5">
              <w:rPr>
                <w:rFonts w:ascii="Calibri" w:hAnsi="Calibri" w:cs="Calibri"/>
                <w:sz w:val="24"/>
                <w:szCs w:val="24"/>
              </w:rPr>
              <w:t xml:space="preserve"> </w:t>
            </w:r>
            <w:r w:rsidRPr="00FE38F5">
              <w:rPr>
                <w:rFonts w:cs="Calibri"/>
                <w:sz w:val="24"/>
                <w:szCs w:val="24"/>
              </w:rPr>
              <w:t xml:space="preserve">актов, затрагивающих вопросы осуществления предпринимательской и инвестиционной </w:t>
            </w:r>
            <w:r w:rsidRPr="00FE38F5">
              <w:rPr>
                <w:sz w:val="24"/>
                <w:szCs w:val="24"/>
              </w:rPr>
              <w:t xml:space="preserve">деятельности, утвержденного постановлением администрации района от </w:t>
            </w:r>
            <w:r w:rsidR="00377A90">
              <w:rPr>
                <w:sz w:val="24"/>
                <w:szCs w:val="24"/>
              </w:rPr>
              <w:t>26.12</w:t>
            </w:r>
            <w:r w:rsidR="007322CE">
              <w:rPr>
                <w:sz w:val="24"/>
                <w:szCs w:val="24"/>
              </w:rPr>
              <w:t>.2017 № 2</w:t>
            </w:r>
            <w:r w:rsidR="00377A90">
              <w:rPr>
                <w:sz w:val="24"/>
                <w:szCs w:val="24"/>
              </w:rPr>
              <w:t>764</w:t>
            </w:r>
            <w:r w:rsidRPr="00FE38F5">
              <w:rPr>
                <w:sz w:val="24"/>
                <w:szCs w:val="24"/>
              </w:rPr>
              <w:t>, проводит публичные консультации.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p w:rsidR="00FE38F5" w:rsidRPr="00FE38F5" w:rsidRDefault="00FE38F5" w:rsidP="00FE38F5">
            <w:pPr>
              <w:jc w:val="both"/>
              <w:rPr>
                <w:sz w:val="24"/>
                <w:szCs w:val="24"/>
              </w:rPr>
            </w:pPr>
          </w:p>
        </w:tc>
      </w:tr>
      <w:tr w:rsidR="00FE38F5" w:rsidRPr="00FE38F5" w:rsidTr="00744165">
        <w:trPr>
          <w:trHeight w:val="699"/>
        </w:trPr>
        <w:tc>
          <w:tcPr>
            <w:tcW w:w="9889" w:type="dxa"/>
            <w:tcBorders>
              <w:top w:val="single" w:sz="4" w:space="0" w:color="auto"/>
              <w:left w:val="single" w:sz="4" w:space="0" w:color="auto"/>
              <w:bottom w:val="single" w:sz="4" w:space="0" w:color="auto"/>
              <w:right w:val="single" w:sz="4" w:space="0" w:color="auto"/>
            </w:tcBorders>
            <w:shd w:val="clear" w:color="auto" w:fill="FFFFFF"/>
          </w:tcPr>
          <w:p w:rsidR="00FE38F5" w:rsidRPr="00FE38F5" w:rsidRDefault="00FE38F5" w:rsidP="00FE38F5">
            <w:pPr>
              <w:autoSpaceDE w:val="0"/>
              <w:autoSpaceDN w:val="0"/>
              <w:adjustRightInd w:val="0"/>
              <w:jc w:val="both"/>
              <w:rPr>
                <w:i/>
                <w:sz w:val="20"/>
                <w:szCs w:val="20"/>
              </w:rPr>
            </w:pPr>
            <w:r w:rsidRPr="00FE38F5">
              <w:rPr>
                <w:b/>
                <w:sz w:val="24"/>
                <w:szCs w:val="24"/>
              </w:rPr>
              <w:lastRenderedPageBreak/>
              <w:t xml:space="preserve">Перечень вопросов: </w:t>
            </w:r>
            <w:r w:rsidRPr="00FE38F5">
              <w:rPr>
                <w:i/>
                <w:sz w:val="20"/>
                <w:szCs w:val="20"/>
              </w:rPr>
              <w:t>(в случае отсутствия опросного листа)</w:t>
            </w:r>
          </w:p>
          <w:p w:rsidR="00FE38F5" w:rsidRPr="00FE38F5" w:rsidRDefault="00FE38F5" w:rsidP="00FE38F5">
            <w:pPr>
              <w:autoSpaceDE w:val="0"/>
              <w:autoSpaceDN w:val="0"/>
              <w:adjustRightInd w:val="0"/>
              <w:jc w:val="both"/>
              <w:rPr>
                <w:sz w:val="24"/>
                <w:szCs w:val="24"/>
              </w:rPr>
            </w:pPr>
            <w:r w:rsidRPr="00FE38F5">
              <w:rPr>
                <w:sz w:val="24"/>
                <w:szCs w:val="24"/>
              </w:rPr>
              <w:t>1._____________________________________________________________________</w:t>
            </w:r>
          </w:p>
          <w:p w:rsidR="00FE38F5" w:rsidRPr="00FE38F5" w:rsidRDefault="00FE38F5" w:rsidP="00FE38F5">
            <w:pPr>
              <w:autoSpaceDE w:val="0"/>
              <w:autoSpaceDN w:val="0"/>
              <w:adjustRightInd w:val="0"/>
              <w:jc w:val="both"/>
              <w:rPr>
                <w:sz w:val="24"/>
                <w:szCs w:val="24"/>
              </w:rPr>
            </w:pPr>
            <w:r w:rsidRPr="00FE38F5">
              <w:rPr>
                <w:sz w:val="24"/>
                <w:szCs w:val="24"/>
              </w:rPr>
              <w:t>2._____________________________________________________________________</w:t>
            </w:r>
          </w:p>
          <w:p w:rsidR="00FE38F5" w:rsidRPr="00FE38F5" w:rsidRDefault="00FE38F5" w:rsidP="00FE38F5">
            <w:pPr>
              <w:autoSpaceDE w:val="0"/>
              <w:autoSpaceDN w:val="0"/>
              <w:adjustRightInd w:val="0"/>
              <w:jc w:val="both"/>
              <w:rPr>
                <w:sz w:val="24"/>
                <w:szCs w:val="24"/>
              </w:rPr>
            </w:pPr>
            <w:r w:rsidRPr="00FE38F5">
              <w:rPr>
                <w:sz w:val="24"/>
                <w:szCs w:val="24"/>
              </w:rPr>
              <w:t>3._____________________________________________________________________</w:t>
            </w:r>
          </w:p>
          <w:p w:rsidR="00FE38F5" w:rsidRPr="00FE38F5" w:rsidRDefault="00FE38F5" w:rsidP="00FE38F5">
            <w:pPr>
              <w:autoSpaceDE w:val="0"/>
              <w:autoSpaceDN w:val="0"/>
              <w:adjustRightInd w:val="0"/>
              <w:jc w:val="both"/>
              <w:rPr>
                <w:sz w:val="24"/>
                <w:szCs w:val="24"/>
              </w:rPr>
            </w:pPr>
            <w:r w:rsidRPr="00FE38F5">
              <w:rPr>
                <w:sz w:val="24"/>
                <w:szCs w:val="24"/>
              </w:rPr>
              <w:t>…_____________________________________________________________________</w:t>
            </w:r>
          </w:p>
          <w:p w:rsidR="00FE38F5" w:rsidRPr="00FE38F5" w:rsidRDefault="00FE38F5" w:rsidP="00FE38F5">
            <w:pPr>
              <w:autoSpaceDE w:val="0"/>
              <w:autoSpaceDN w:val="0"/>
              <w:adjustRightInd w:val="0"/>
              <w:jc w:val="both"/>
              <w:rPr>
                <w:sz w:val="24"/>
                <w:szCs w:val="24"/>
              </w:rPr>
            </w:pPr>
            <w:r w:rsidRPr="00FE38F5">
              <w:rPr>
                <w:sz w:val="24"/>
                <w:szCs w:val="24"/>
              </w:rPr>
              <w:t>Приложение: Муниципальный нормативный правовой акт, пояснительная записка к муниципальному нормативному правовому акту, опросный лист (факультативно).</w:t>
            </w:r>
          </w:p>
          <w:p w:rsidR="00FE38F5" w:rsidRPr="00FE38F5" w:rsidRDefault="00FE38F5" w:rsidP="00FE38F5">
            <w:pPr>
              <w:autoSpaceDE w:val="0"/>
              <w:autoSpaceDN w:val="0"/>
              <w:adjustRightInd w:val="0"/>
              <w:jc w:val="both"/>
              <w:rPr>
                <w:sz w:val="24"/>
                <w:szCs w:val="24"/>
              </w:rPr>
            </w:pPr>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7E9" w:rsidRDefault="009C77E9">
      <w:r>
        <w:separator/>
      </w:r>
    </w:p>
  </w:endnote>
  <w:endnote w:type="continuationSeparator" w:id="0">
    <w:p w:rsidR="009C77E9" w:rsidRDefault="009C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7E9" w:rsidRDefault="009C77E9">
      <w:r>
        <w:separator/>
      </w:r>
    </w:p>
  </w:footnote>
  <w:footnote w:type="continuationSeparator" w:id="0">
    <w:p w:rsidR="009C77E9" w:rsidRDefault="009C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B6065D">
        <w:pPr>
          <w:pStyle w:val="a4"/>
          <w:jc w:val="center"/>
        </w:pPr>
        <w:r>
          <w:fldChar w:fldCharType="begin"/>
        </w:r>
        <w:r>
          <w:instrText>PAGE   \* MERGEFORMAT</w:instrText>
        </w:r>
        <w:r>
          <w:fldChar w:fldCharType="separate"/>
        </w:r>
        <w:r w:rsidR="00FF660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6E2C"/>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4F3"/>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85ECE"/>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77A90"/>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C0E"/>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A7CC3"/>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C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1C40"/>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8F1"/>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C77E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65D"/>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606"/>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7F00C5-0826-4DD6-A45B-65D098E9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3C5D-F47B-4C2D-A281-22945696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Марсакова Елена Геннадьевна</cp:lastModifiedBy>
  <cp:revision>9</cp:revision>
  <cp:lastPrinted>2015-06-16T06:13:00Z</cp:lastPrinted>
  <dcterms:created xsi:type="dcterms:W3CDTF">2017-10-06T07:06:00Z</dcterms:created>
  <dcterms:modified xsi:type="dcterms:W3CDTF">2018-06-06T10:33:00Z</dcterms:modified>
</cp:coreProperties>
</file>